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spacing w:after="0" w:line="570" w:lineRule="exact"/>
        <w:jc w:val="both"/>
        <w:outlineLvl w:val="9"/>
        <w:rPr>
          <w:rFonts w:ascii="黑体" w:hAnsi="黑体" w:eastAsia="PMingLiU"/>
          <w:color w:val="auto"/>
          <w:sz w:val="32"/>
          <w:lang w:eastAsia="zh-CN"/>
        </w:rPr>
      </w:pPr>
      <w:bookmarkStart w:id="3" w:name="_GoBack"/>
      <w:bookmarkEnd w:id="3"/>
      <w:bookmarkStart w:id="0" w:name="bookmark28"/>
      <w:bookmarkStart w:id="1" w:name="bookmark27"/>
      <w:bookmarkStart w:id="2" w:name="bookmark26"/>
      <w:r>
        <w:rPr>
          <w:rFonts w:hint="eastAsia" w:ascii="黑体" w:hAnsi="黑体" w:eastAsia="黑体"/>
          <w:color w:val="auto"/>
          <w:sz w:val="32"/>
          <w:lang w:eastAsia="zh-CN"/>
        </w:rPr>
        <w:t>附件</w:t>
      </w:r>
    </w:p>
    <w:p>
      <w:pPr>
        <w:pStyle w:val="7"/>
        <w:keepNext/>
        <w:keepLines/>
        <w:spacing w:after="0" w:line="640" w:lineRule="exact"/>
        <w:outlineLvl w:val="0"/>
        <w:rPr>
          <w:rFonts w:ascii="Times New Roman" w:hAnsi="黑体" w:eastAsia="方正小标宋简体"/>
          <w:color w:val="auto"/>
          <w:sz w:val="44"/>
          <w:lang w:eastAsia="zh-CN"/>
        </w:rPr>
      </w:pPr>
    </w:p>
    <w:p>
      <w:pPr>
        <w:pStyle w:val="7"/>
        <w:keepNext/>
        <w:keepLines/>
        <w:spacing w:after="0" w:line="640" w:lineRule="exact"/>
        <w:outlineLvl w:val="0"/>
        <w:rPr>
          <w:rFonts w:ascii="Times New Roman" w:eastAsia="方正小标宋简体"/>
          <w:color w:val="39413F"/>
          <w:sz w:val="44"/>
          <w:lang w:eastAsia="zh-CN"/>
        </w:rPr>
      </w:pPr>
      <w:r>
        <w:rPr>
          <w:rFonts w:ascii="Times New Roman" w:eastAsia="方正小标宋简体"/>
          <w:color w:val="39413F"/>
          <w:sz w:val="44"/>
          <w:lang w:eastAsia="zh-CN"/>
        </w:rPr>
        <w:t>第</w:t>
      </w:r>
      <w:r>
        <w:rPr>
          <w:rFonts w:hint="eastAsia" w:ascii="Times New Roman" w:hAnsi="Times New Roman" w:eastAsia="方正小标宋简体" w:cs="Times New Roman"/>
          <w:color w:val="39413F"/>
          <w:sz w:val="44"/>
          <w:szCs w:val="42"/>
          <w:lang w:val="en-US" w:eastAsia="zh-CN"/>
        </w:rPr>
        <w:t>三</w:t>
      </w:r>
      <w:r>
        <w:rPr>
          <w:rFonts w:ascii="Times New Roman" w:eastAsia="方正小标宋简体"/>
          <w:color w:val="39413F"/>
          <w:sz w:val="44"/>
          <w:lang w:eastAsia="zh-CN"/>
        </w:rPr>
        <w:t>轮省级生态环境保护督察第</w:t>
      </w:r>
      <w:r>
        <w:rPr>
          <w:rFonts w:hint="eastAsia" w:ascii="Times New Roman" w:hAnsi="Times New Roman" w:eastAsia="方正小标宋简体" w:cs="Times New Roman"/>
          <w:color w:val="39413F"/>
          <w:sz w:val="44"/>
          <w:szCs w:val="42"/>
          <w:lang w:val="en-US" w:eastAsia="zh-CN"/>
        </w:rPr>
        <w:t>八</w:t>
      </w:r>
      <w:r>
        <w:rPr>
          <w:rFonts w:ascii="Times New Roman" w:eastAsia="方正小标宋简体"/>
          <w:color w:val="39413F"/>
          <w:sz w:val="44"/>
          <w:lang w:eastAsia="zh-CN"/>
        </w:rPr>
        <w:t>项</w:t>
      </w:r>
    </w:p>
    <w:p>
      <w:pPr>
        <w:pStyle w:val="7"/>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整改任务完成情况表</w:t>
      </w:r>
      <w:bookmarkEnd w:id="0"/>
      <w:bookmarkEnd w:id="1"/>
      <w:bookmarkEnd w:id="2"/>
    </w:p>
    <w:p>
      <w:pPr>
        <w:pStyle w:val="7"/>
        <w:keepNext/>
        <w:keepLines/>
        <w:spacing w:after="0" w:line="640" w:lineRule="exact"/>
        <w:outlineLvl w:val="0"/>
        <w:rPr>
          <w:rFonts w:ascii="Times New Roman" w:eastAsia="方正小标宋简体"/>
          <w:sz w:val="44"/>
        </w:rPr>
      </w:pPr>
    </w:p>
    <w:tbl>
      <w:tblPr>
        <w:tblStyle w:val="5"/>
        <w:tblW w:w="0" w:type="auto"/>
        <w:jc w:val="center"/>
        <w:tblLayout w:type="fixed"/>
        <w:tblCellMar>
          <w:top w:w="0" w:type="dxa"/>
          <w:left w:w="10" w:type="dxa"/>
          <w:bottom w:w="0" w:type="dxa"/>
          <w:right w:w="10" w:type="dxa"/>
        </w:tblCellMar>
      </w:tblPr>
      <w:tblGrid>
        <w:gridCol w:w="1980"/>
        <w:gridCol w:w="6482"/>
      </w:tblGrid>
      <w:tr>
        <w:tblPrEx>
          <w:tblCellMar>
            <w:top w:w="0" w:type="dxa"/>
            <w:left w:w="10" w:type="dxa"/>
            <w:bottom w:w="0" w:type="dxa"/>
            <w:right w:w="10" w:type="dxa"/>
          </w:tblCellMar>
        </w:tblPrEx>
        <w:trPr>
          <w:jc w:val="center"/>
        </w:trPr>
        <w:tc>
          <w:tcPr>
            <w:tcW w:w="1980" w:type="dxa"/>
            <w:tcBorders>
              <w:top w:val="single" w:color="auto" w:sz="4" w:space="0"/>
              <w:left w:val="single" w:color="auto" w:sz="4" w:space="0"/>
            </w:tcBorders>
            <w:shd w:val="clear" w:color="auto" w:fill="FFFFFF"/>
            <w:vAlign w:val="center"/>
          </w:tcPr>
          <w:p>
            <w:pPr>
              <w:pStyle w:val="10"/>
              <w:spacing w:line="560" w:lineRule="exact"/>
              <w:ind w:firstLine="0"/>
              <w:jc w:val="center"/>
              <w:outlineLvl w:val="1"/>
              <w:rPr>
                <w:rFonts w:ascii="Times New Roman" w:hAnsi="黑体" w:eastAsia="黑体"/>
              </w:rPr>
            </w:pPr>
            <w:r>
              <w:rPr>
                <w:rFonts w:ascii="Times New Roman" w:hAnsi="黑体" w:eastAsia="黑体"/>
                <w:color w:val="39413F"/>
              </w:rPr>
              <w:t>整改任务</w:t>
            </w:r>
          </w:p>
        </w:tc>
        <w:tc>
          <w:tcPr>
            <w:tcW w:w="6482" w:type="dxa"/>
            <w:tcBorders>
              <w:top w:val="single" w:color="auto" w:sz="4" w:space="0"/>
              <w:left w:val="single" w:color="auto" w:sz="4" w:space="0"/>
              <w:right w:val="single" w:color="auto" w:sz="4" w:space="0"/>
            </w:tcBorders>
            <w:shd w:val="clear" w:color="auto" w:fill="FFFFFF"/>
            <w:vAlign w:val="center"/>
          </w:tcPr>
          <w:p>
            <w:pPr>
              <w:spacing w:line="550" w:lineRule="exact"/>
              <w:ind w:firstLine="632" w:firstLineChars="200"/>
              <w:jc w:val="both"/>
              <w:rPr>
                <w:rFonts w:ascii="仿宋_GB2312" w:hAnsi="宋体" w:eastAsia="仿宋_GB2312" w:cs="宋体"/>
                <w:szCs w:val="32"/>
                <w:lang w:eastAsia="zh-CN"/>
              </w:rPr>
            </w:pPr>
            <w:r>
              <w:rPr>
                <w:rFonts w:hint="eastAsia" w:eastAsia="仿宋_GB2312"/>
                <w:color w:val="auto"/>
                <w:szCs w:val="32"/>
                <w:lang w:eastAsia="zh-CN"/>
              </w:rPr>
              <w:t>蜀道集团部分下属企业对群众反映强烈的运营高速公路噪声扰民问题重视不够。</w:t>
            </w:r>
          </w:p>
        </w:tc>
      </w:tr>
      <w:tr>
        <w:tblPrEx>
          <w:tblCellMar>
            <w:top w:w="0" w:type="dxa"/>
            <w:left w:w="10" w:type="dxa"/>
            <w:bottom w:w="0" w:type="dxa"/>
            <w:right w:w="10" w:type="dxa"/>
          </w:tblCellMar>
        </w:tblPrEx>
        <w:trPr>
          <w:trHeight w:val="982" w:hRule="exact"/>
          <w:jc w:val="center"/>
        </w:trPr>
        <w:tc>
          <w:tcPr>
            <w:tcW w:w="1980" w:type="dxa"/>
            <w:tcBorders>
              <w:top w:val="single" w:color="auto" w:sz="4" w:space="0"/>
              <w:left w:val="single" w:color="auto" w:sz="4" w:space="0"/>
            </w:tcBorders>
            <w:shd w:val="clear" w:color="auto" w:fill="FFFFFF"/>
            <w:vAlign w:val="center"/>
          </w:tcPr>
          <w:p>
            <w:pPr>
              <w:pStyle w:val="10"/>
              <w:spacing w:line="560" w:lineRule="exact"/>
              <w:ind w:firstLine="0"/>
              <w:jc w:val="center"/>
              <w:outlineLvl w:val="1"/>
              <w:rPr>
                <w:rFonts w:ascii="Times New Roman" w:hAnsi="黑体" w:eastAsia="黑体"/>
              </w:rPr>
            </w:pPr>
            <w:r>
              <w:rPr>
                <w:rFonts w:ascii="Times New Roman" w:hAnsi="黑体" w:eastAsia="黑体"/>
                <w:color w:val="39413F"/>
              </w:rPr>
              <w:t>整改责任单位</w:t>
            </w:r>
          </w:p>
        </w:tc>
        <w:tc>
          <w:tcPr>
            <w:tcW w:w="6482" w:type="dxa"/>
            <w:tcBorders>
              <w:top w:val="single" w:color="auto" w:sz="4" w:space="0"/>
              <w:left w:val="single" w:color="auto" w:sz="4" w:space="0"/>
              <w:right w:val="single" w:color="auto" w:sz="4" w:space="0"/>
            </w:tcBorders>
            <w:shd w:val="clear" w:color="auto" w:fill="FFFFFF"/>
            <w:vAlign w:val="center"/>
          </w:tcPr>
          <w:p>
            <w:pPr>
              <w:spacing w:line="550" w:lineRule="exact"/>
              <w:jc w:val="center"/>
              <w:rPr>
                <w:rFonts w:ascii="仿宋_GB2312" w:hAnsi="宋体" w:eastAsia="仿宋_GB2312" w:cs="宋体"/>
                <w:szCs w:val="32"/>
                <w:lang w:eastAsia="zh-CN"/>
              </w:rPr>
            </w:pPr>
            <w:r>
              <w:rPr>
                <w:rFonts w:hint="eastAsia" w:ascii="仿宋_GB2312" w:hAnsi="宋体" w:eastAsia="仿宋_GB2312" w:cs="宋体"/>
                <w:szCs w:val="32"/>
                <w:lang w:eastAsia="zh-CN"/>
              </w:rPr>
              <w:t>四川蜀道高速公路集团有限公司</w:t>
            </w:r>
          </w:p>
        </w:tc>
      </w:tr>
      <w:tr>
        <w:tblPrEx>
          <w:tblCellMar>
            <w:top w:w="0" w:type="dxa"/>
            <w:left w:w="10" w:type="dxa"/>
            <w:bottom w:w="0" w:type="dxa"/>
            <w:right w:w="10" w:type="dxa"/>
          </w:tblCellMar>
        </w:tblPrEx>
        <w:trPr>
          <w:jc w:val="center"/>
        </w:trPr>
        <w:tc>
          <w:tcPr>
            <w:tcW w:w="1980" w:type="dxa"/>
            <w:tcBorders>
              <w:top w:val="single" w:color="auto" w:sz="4" w:space="0"/>
              <w:left w:val="single" w:color="auto" w:sz="4" w:space="0"/>
            </w:tcBorders>
            <w:shd w:val="clear" w:color="auto" w:fill="FFFFFF"/>
            <w:vAlign w:val="center"/>
          </w:tcPr>
          <w:p>
            <w:pPr>
              <w:pStyle w:val="10"/>
              <w:spacing w:line="560" w:lineRule="exact"/>
              <w:ind w:firstLine="0"/>
              <w:jc w:val="center"/>
              <w:outlineLvl w:val="1"/>
              <w:rPr>
                <w:rFonts w:ascii="Times New Roman" w:hAnsi="黑体" w:eastAsia="黑体"/>
              </w:rPr>
            </w:pPr>
            <w:r>
              <w:rPr>
                <w:rFonts w:ascii="Times New Roman" w:hAnsi="黑体" w:eastAsia="黑体"/>
                <w:color w:val="39413F"/>
              </w:rPr>
              <w:t>整改目标</w:t>
            </w:r>
          </w:p>
        </w:tc>
        <w:tc>
          <w:tcPr>
            <w:tcW w:w="6482" w:type="dxa"/>
            <w:tcBorders>
              <w:top w:val="single" w:color="auto" w:sz="4" w:space="0"/>
              <w:left w:val="single" w:color="auto" w:sz="4" w:space="0"/>
              <w:right w:val="single" w:color="auto" w:sz="4" w:space="0"/>
            </w:tcBorders>
            <w:shd w:val="clear" w:color="auto" w:fill="FFFFFF"/>
            <w:vAlign w:val="center"/>
          </w:tcPr>
          <w:p>
            <w:pPr>
              <w:spacing w:line="550" w:lineRule="exact"/>
              <w:ind w:firstLine="632" w:firstLineChars="200"/>
              <w:jc w:val="both"/>
              <w:rPr>
                <w:rFonts w:ascii="仿宋_GB2312" w:eastAsia="仿宋_GB2312"/>
                <w:szCs w:val="32"/>
                <w:lang w:eastAsia="zh-CN"/>
              </w:rPr>
            </w:pPr>
            <w:r>
              <w:rPr>
                <w:rFonts w:hint="eastAsia" w:eastAsia="仿宋_GB2312"/>
                <w:color w:val="auto"/>
                <w:szCs w:val="32"/>
                <w:lang w:eastAsia="zh-CN"/>
              </w:rPr>
              <w:t>全力推动群众反映强烈的运营高速公路噪声污染问题整改。</w:t>
            </w:r>
          </w:p>
        </w:tc>
      </w:tr>
      <w:tr>
        <w:tblPrEx>
          <w:tblCellMar>
            <w:top w:w="0" w:type="dxa"/>
            <w:left w:w="10" w:type="dxa"/>
            <w:bottom w:w="0" w:type="dxa"/>
            <w:right w:w="10" w:type="dxa"/>
          </w:tblCellMar>
        </w:tblPrEx>
        <w:trPr>
          <w:jc w:val="center"/>
        </w:trPr>
        <w:tc>
          <w:tcPr>
            <w:tcW w:w="1980" w:type="dxa"/>
            <w:tcBorders>
              <w:top w:val="single" w:color="auto" w:sz="4" w:space="0"/>
              <w:left w:val="single" w:color="auto" w:sz="4" w:space="0"/>
            </w:tcBorders>
            <w:shd w:val="clear" w:color="auto" w:fill="FFFFFF"/>
            <w:vAlign w:val="center"/>
          </w:tcPr>
          <w:p>
            <w:pPr>
              <w:pStyle w:val="10"/>
              <w:spacing w:line="560" w:lineRule="exact"/>
              <w:ind w:firstLine="0"/>
              <w:jc w:val="center"/>
              <w:outlineLvl w:val="1"/>
              <w:rPr>
                <w:rFonts w:ascii="Times New Roman" w:hAnsi="黑体" w:eastAsia="黑体"/>
              </w:rPr>
            </w:pPr>
            <w:r>
              <w:rPr>
                <w:rFonts w:ascii="Times New Roman" w:hAnsi="黑体" w:eastAsia="黑体"/>
                <w:color w:val="1F2121"/>
              </w:rPr>
              <w:t>整改措施</w:t>
            </w:r>
          </w:p>
        </w:tc>
        <w:tc>
          <w:tcPr>
            <w:tcW w:w="6482" w:type="dxa"/>
            <w:tcBorders>
              <w:top w:val="single" w:color="auto" w:sz="4" w:space="0"/>
              <w:left w:val="single" w:color="auto" w:sz="4" w:space="0"/>
              <w:right w:val="single" w:color="auto" w:sz="4" w:space="0"/>
            </w:tcBorders>
            <w:shd w:val="clear" w:color="auto" w:fill="FFFFFF"/>
          </w:tcPr>
          <w:p>
            <w:pPr>
              <w:spacing w:line="560" w:lineRule="exact"/>
              <w:ind w:firstLine="632" w:firstLineChars="200"/>
              <w:jc w:val="both"/>
              <w:rPr>
                <w:rFonts w:eastAsia="仿宋_GB2312"/>
                <w:color w:val="auto"/>
                <w:szCs w:val="32"/>
                <w:lang w:eastAsia="zh-CN"/>
              </w:rPr>
            </w:pPr>
            <w:r>
              <w:rPr>
                <w:rFonts w:eastAsia="仿宋_GB2312"/>
                <w:color w:val="auto"/>
                <w:szCs w:val="32"/>
                <w:lang w:eastAsia="zh-CN"/>
              </w:rPr>
              <w:t>1.</w:t>
            </w:r>
            <w:r>
              <w:rPr>
                <w:rFonts w:hint="eastAsia" w:eastAsia="仿宋_GB2312"/>
                <w:color w:val="auto"/>
                <w:szCs w:val="32"/>
                <w:lang w:eastAsia="zh-CN"/>
              </w:rPr>
              <w:t>组织开展宣贯教育，增强运营高速公路公司噪声污染防治意识。</w:t>
            </w:r>
          </w:p>
          <w:p>
            <w:pPr>
              <w:spacing w:line="560" w:lineRule="exact"/>
              <w:ind w:firstLine="632" w:firstLineChars="200"/>
              <w:jc w:val="both"/>
              <w:rPr>
                <w:rFonts w:eastAsia="仿宋_GB2312"/>
                <w:color w:val="auto"/>
                <w:szCs w:val="32"/>
                <w:lang w:eastAsia="zh-CN"/>
              </w:rPr>
            </w:pPr>
            <w:r>
              <w:rPr>
                <w:rFonts w:eastAsia="仿宋_GB2312"/>
                <w:color w:val="auto"/>
                <w:szCs w:val="32"/>
                <w:lang w:eastAsia="zh-CN"/>
              </w:rPr>
              <w:t>2.</w:t>
            </w:r>
            <w:r>
              <w:rPr>
                <w:rFonts w:hint="eastAsia" w:eastAsia="仿宋_GB2312"/>
                <w:color w:val="auto"/>
                <w:szCs w:val="32"/>
                <w:lang w:eastAsia="zh-CN"/>
              </w:rPr>
              <w:t>常态化开展督导检查，对运营高速公路噪声扰民问题进行排查整治。</w:t>
            </w:r>
          </w:p>
        </w:tc>
      </w:tr>
      <w:tr>
        <w:tblPrEx>
          <w:tblCellMar>
            <w:top w:w="0" w:type="dxa"/>
            <w:left w:w="10" w:type="dxa"/>
            <w:bottom w:w="0" w:type="dxa"/>
            <w:right w:w="10" w:type="dxa"/>
          </w:tblCellMar>
        </w:tblPrEx>
        <w:trPr>
          <w:jc w:val="center"/>
        </w:trPr>
        <w:tc>
          <w:tcPr>
            <w:tcW w:w="1980" w:type="dxa"/>
            <w:tcBorders>
              <w:top w:val="single" w:color="auto" w:sz="4" w:space="0"/>
              <w:left w:val="single" w:color="auto" w:sz="4" w:space="0"/>
              <w:bottom w:val="single" w:color="auto" w:sz="4" w:space="0"/>
            </w:tcBorders>
            <w:shd w:val="clear" w:color="auto" w:fill="FFFFFF"/>
            <w:vAlign w:val="center"/>
          </w:tcPr>
          <w:p>
            <w:pPr>
              <w:pStyle w:val="10"/>
              <w:spacing w:line="560" w:lineRule="exact"/>
              <w:ind w:firstLine="0"/>
              <w:jc w:val="center"/>
              <w:outlineLvl w:val="1"/>
              <w:rPr>
                <w:rFonts w:ascii="Times New Roman" w:hAnsi="黑体" w:eastAsia="PMingLiU"/>
                <w:color w:val="1F2121"/>
              </w:rPr>
            </w:pPr>
            <w:r>
              <w:rPr>
                <w:rFonts w:ascii="Times New Roman" w:hAnsi="黑体" w:eastAsia="黑体"/>
                <w:color w:val="1F2121"/>
              </w:rPr>
              <w:t>整改主要工作</w:t>
            </w:r>
          </w:p>
          <w:p>
            <w:pPr>
              <w:pStyle w:val="10"/>
              <w:spacing w:line="560" w:lineRule="exact"/>
              <w:ind w:firstLine="0"/>
              <w:jc w:val="center"/>
              <w:outlineLvl w:val="1"/>
              <w:rPr>
                <w:rFonts w:ascii="Times New Roman" w:hAnsi="黑体" w:eastAsia="黑体"/>
              </w:rPr>
            </w:pPr>
            <w:r>
              <w:rPr>
                <w:rFonts w:ascii="Times New Roman" w:hAnsi="黑体" w:eastAsia="黑体"/>
                <w:color w:val="1F2121"/>
              </w:rPr>
              <w:t>及成效</w:t>
            </w:r>
          </w:p>
        </w:tc>
        <w:tc>
          <w:tcPr>
            <w:tcW w:w="6482" w:type="dxa"/>
            <w:tcBorders>
              <w:top w:val="single" w:color="auto" w:sz="4" w:space="0"/>
              <w:left w:val="single" w:color="auto" w:sz="4" w:space="0"/>
              <w:bottom w:val="single" w:color="auto" w:sz="4" w:space="0"/>
              <w:right w:val="single" w:color="auto" w:sz="4" w:space="0"/>
            </w:tcBorders>
            <w:shd w:val="clear" w:color="auto" w:fill="FFFFFF"/>
          </w:tcPr>
          <w:p>
            <w:pPr>
              <w:spacing w:line="560" w:lineRule="exact"/>
              <w:ind w:firstLine="632" w:firstLineChars="200"/>
              <w:jc w:val="both"/>
              <w:rPr>
                <w:rFonts w:eastAsia="仿宋_GB2312"/>
                <w:szCs w:val="32"/>
                <w:lang w:eastAsia="zh-CN"/>
              </w:rPr>
            </w:pPr>
            <w:r>
              <w:rPr>
                <w:rFonts w:eastAsia="仿宋_GB2312"/>
                <w:szCs w:val="32"/>
                <w:lang w:eastAsia="zh-CN"/>
              </w:rPr>
              <w:t>1.</w:t>
            </w:r>
            <w:r>
              <w:rPr>
                <w:rFonts w:hint="eastAsia" w:hAnsi="宋体" w:eastAsia="仿宋_GB2312" w:cs="宋体"/>
                <w:lang w:eastAsia="zh-CN"/>
              </w:rPr>
              <w:t>已于</w:t>
            </w:r>
            <w:r>
              <w:rPr>
                <w:rFonts w:eastAsia="仿宋_GB2312"/>
                <w:szCs w:val="32"/>
                <w:lang w:eastAsia="zh-CN"/>
              </w:rPr>
              <w:t>2023</w:t>
            </w:r>
            <w:r>
              <w:rPr>
                <w:rFonts w:hint="eastAsia" w:eastAsia="仿宋_GB2312"/>
                <w:szCs w:val="32"/>
                <w:lang w:eastAsia="zh-CN"/>
              </w:rPr>
              <w:t>年</w:t>
            </w:r>
            <w:r>
              <w:rPr>
                <w:rFonts w:eastAsia="仿宋_GB2312"/>
                <w:szCs w:val="32"/>
                <w:lang w:eastAsia="zh-CN"/>
              </w:rPr>
              <w:t>8</w:t>
            </w:r>
            <w:r>
              <w:rPr>
                <w:rFonts w:hint="eastAsia" w:eastAsia="仿宋_GB2312"/>
                <w:szCs w:val="32"/>
                <w:lang w:eastAsia="zh-CN"/>
              </w:rPr>
              <w:t>月</w:t>
            </w:r>
            <w:r>
              <w:rPr>
                <w:rFonts w:eastAsia="仿宋_GB2312"/>
                <w:szCs w:val="32"/>
                <w:lang w:eastAsia="zh-CN"/>
              </w:rPr>
              <w:t>29</w:t>
            </w:r>
            <w:r>
              <w:rPr>
                <w:rFonts w:hint="eastAsia" w:eastAsia="仿宋_GB2312"/>
                <w:szCs w:val="32"/>
                <w:lang w:eastAsia="zh-CN"/>
              </w:rPr>
              <w:t>日召开蜀道高速集团</w:t>
            </w:r>
            <w:r>
              <w:rPr>
                <w:rFonts w:eastAsia="仿宋_GB2312"/>
                <w:szCs w:val="32"/>
                <w:lang w:eastAsia="zh-CN"/>
              </w:rPr>
              <w:t>2023</w:t>
            </w:r>
            <w:r>
              <w:rPr>
                <w:rFonts w:hint="eastAsia" w:eastAsia="仿宋_GB2312"/>
                <w:szCs w:val="32"/>
                <w:lang w:eastAsia="zh-CN"/>
              </w:rPr>
              <w:t>年生态环境保护专题培训会，内容包含运营项目噪音防治相关内容。</w:t>
            </w:r>
          </w:p>
          <w:p>
            <w:pPr>
              <w:spacing w:line="560" w:lineRule="exact"/>
              <w:ind w:firstLine="632" w:firstLineChars="200"/>
              <w:jc w:val="both"/>
              <w:rPr>
                <w:rFonts w:ascii="仿宋_GB2312" w:eastAsia="仿宋_GB2312"/>
                <w:szCs w:val="32"/>
                <w:lang w:eastAsia="zh-CN"/>
              </w:rPr>
            </w:pPr>
            <w:r>
              <w:rPr>
                <w:rFonts w:eastAsia="仿宋_GB2312"/>
                <w:szCs w:val="32"/>
                <w:lang w:eastAsia="zh-CN"/>
              </w:rPr>
              <w:t>2.</w:t>
            </w:r>
            <w:r>
              <w:rPr>
                <w:rFonts w:hint="eastAsia" w:hAnsi="宋体" w:eastAsia="仿宋_GB2312" w:cs="宋体"/>
                <w:lang w:eastAsia="zh-CN"/>
              </w:rPr>
              <w:t>已</w:t>
            </w:r>
            <w:r>
              <w:rPr>
                <w:rFonts w:hint="eastAsia" w:eastAsia="仿宋_GB2312"/>
                <w:szCs w:val="32"/>
                <w:lang w:eastAsia="zh-CN"/>
              </w:rPr>
              <w:t>将噪音扰民情况纳入</w:t>
            </w:r>
            <w:r>
              <w:rPr>
                <w:rFonts w:hint="eastAsia" w:hAnsi="宋体" w:eastAsia="仿宋_GB2312" w:cs="宋体"/>
                <w:lang w:eastAsia="zh-CN"/>
              </w:rPr>
              <w:t>运营高速公路项目</w:t>
            </w:r>
            <w:r>
              <w:rPr>
                <w:rFonts w:hint="eastAsia" w:eastAsia="仿宋_GB2312"/>
                <w:szCs w:val="32"/>
                <w:lang w:eastAsia="zh-CN"/>
              </w:rPr>
              <w:t>常态化检查内容，通过</w:t>
            </w:r>
            <w:r>
              <w:rPr>
                <w:rFonts w:hint="eastAsia" w:hAnsi="宋体" w:eastAsia="仿宋_GB2312" w:cs="宋体"/>
                <w:lang w:eastAsia="zh-CN"/>
              </w:rPr>
              <w:t>建立噪声扰民投诉管理台账督促整改销号，现已整改完毕</w:t>
            </w:r>
            <w:r>
              <w:rPr>
                <w:rFonts w:hint="eastAsia" w:eastAsia="仿宋_GB2312"/>
                <w:szCs w:val="32"/>
                <w:lang w:eastAsia="zh-CN"/>
              </w:rPr>
              <w:t>。</w:t>
            </w:r>
          </w:p>
        </w:tc>
      </w:tr>
    </w:tbl>
    <w:p>
      <w:pPr>
        <w:rPr>
          <w:lang w:eastAsia="zh-CN"/>
        </w:rPr>
      </w:pPr>
    </w:p>
    <w:sectPr>
      <w:headerReference r:id="rId5" w:type="first"/>
      <w:headerReference r:id="rId3" w:type="default"/>
      <w:footerReference r:id="rId6" w:type="default"/>
      <w:headerReference r:id="rId4" w:type="even"/>
      <w:footerReference r:id="rId7" w:type="even"/>
      <w:pgSz w:w="11907" w:h="16839"/>
      <w:pgMar w:top="2098" w:right="1474" w:bottom="1984" w:left="1587" w:header="850" w:footer="1417" w:gutter="0"/>
      <w:cols w:space="425" w:num="1"/>
      <w:docGrid w:type="linesAndChars" w:linePitch="57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napToGrid/>
      <w:ind w:right="320" w:rightChars="100"/>
      <w:jc w:val="right"/>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2</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napToGrid/>
      <w:ind w:left="320" w:leftChars="100"/>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3</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wYzkwNzRjMzM5ZWMxYzBkZGY5NjMzNGViNTU4MGQifQ=="/>
  </w:docVars>
  <w:rsids>
    <w:rsidRoot w:val="4B3854E4"/>
    <w:rsid w:val="00041940"/>
    <w:rsid w:val="001C783A"/>
    <w:rsid w:val="002033E3"/>
    <w:rsid w:val="00232A80"/>
    <w:rsid w:val="0027260D"/>
    <w:rsid w:val="002774D6"/>
    <w:rsid w:val="00291938"/>
    <w:rsid w:val="003F684F"/>
    <w:rsid w:val="004377FC"/>
    <w:rsid w:val="0045422F"/>
    <w:rsid w:val="00507CE3"/>
    <w:rsid w:val="005156F8"/>
    <w:rsid w:val="005916E9"/>
    <w:rsid w:val="005B30B9"/>
    <w:rsid w:val="006D20B4"/>
    <w:rsid w:val="0077298D"/>
    <w:rsid w:val="008063D1"/>
    <w:rsid w:val="00813131"/>
    <w:rsid w:val="00937662"/>
    <w:rsid w:val="00A07343"/>
    <w:rsid w:val="00A40B47"/>
    <w:rsid w:val="00A563FE"/>
    <w:rsid w:val="00A661D9"/>
    <w:rsid w:val="00A90DEB"/>
    <w:rsid w:val="00AB3567"/>
    <w:rsid w:val="00AD754F"/>
    <w:rsid w:val="00AE6FC7"/>
    <w:rsid w:val="00BB5281"/>
    <w:rsid w:val="00D83E41"/>
    <w:rsid w:val="00DA5E2C"/>
    <w:rsid w:val="00DE4E62"/>
    <w:rsid w:val="00F06042"/>
    <w:rsid w:val="00F72939"/>
    <w:rsid w:val="01436DE7"/>
    <w:rsid w:val="05E55F53"/>
    <w:rsid w:val="0C0F70F9"/>
    <w:rsid w:val="0DC23D27"/>
    <w:rsid w:val="205C04A1"/>
    <w:rsid w:val="23FA0237"/>
    <w:rsid w:val="26396DF4"/>
    <w:rsid w:val="2E7B049C"/>
    <w:rsid w:val="36D14E27"/>
    <w:rsid w:val="379F6CD3"/>
    <w:rsid w:val="39FD4818"/>
    <w:rsid w:val="3C5A3E76"/>
    <w:rsid w:val="42512E91"/>
    <w:rsid w:val="43125214"/>
    <w:rsid w:val="4B3854E4"/>
    <w:rsid w:val="513E2C91"/>
    <w:rsid w:val="51525238"/>
    <w:rsid w:val="53A022C0"/>
    <w:rsid w:val="67B657F0"/>
    <w:rsid w:val="68CF3291"/>
    <w:rsid w:val="6BA45BE5"/>
    <w:rsid w:val="6C1E5EAF"/>
    <w:rsid w:val="6F7E382D"/>
    <w:rsid w:val="70E94540"/>
    <w:rsid w:val="727D6DC5"/>
    <w:rsid w:val="77F51A1C"/>
    <w:rsid w:val="7E8D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32"/>
      <w:szCs w:val="24"/>
      <w:lang w:val="en-US" w:eastAsia="en-US" w:bidi="en-US"/>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uiPriority w:val="0"/>
    <w:pPr>
      <w:ind w:left="100" w:leftChars="2500"/>
    </w:pPr>
  </w:style>
  <w:style w:type="paragraph" w:styleId="3">
    <w:name w:val="footer"/>
    <w:basedOn w:val="1"/>
    <w:link w:val="12"/>
    <w:uiPriority w:val="0"/>
    <w:pPr>
      <w:tabs>
        <w:tab w:val="center" w:pos="4153"/>
        <w:tab w:val="right" w:pos="8306"/>
      </w:tabs>
      <w:snapToGrid w:val="0"/>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Heading #2|1"/>
    <w:basedOn w:val="1"/>
    <w:qFormat/>
    <w:uiPriority w:val="0"/>
    <w:pPr>
      <w:spacing w:after="520" w:line="641" w:lineRule="exact"/>
      <w:jc w:val="center"/>
      <w:outlineLvl w:val="1"/>
    </w:pPr>
    <w:rPr>
      <w:rFonts w:ascii="宋体" w:hAnsi="宋体" w:eastAsia="宋体" w:cs="宋体"/>
      <w:sz w:val="46"/>
      <w:szCs w:val="46"/>
      <w:lang w:val="zh-TW" w:eastAsia="zh-TW" w:bidi="zh-TW"/>
    </w:rPr>
  </w:style>
  <w:style w:type="paragraph" w:customStyle="1" w:styleId="8">
    <w:name w:val="Body text|1"/>
    <w:basedOn w:val="1"/>
    <w:qFormat/>
    <w:uiPriority w:val="0"/>
    <w:pPr>
      <w:spacing w:line="374" w:lineRule="auto"/>
      <w:ind w:firstLine="400"/>
    </w:pPr>
    <w:rPr>
      <w:rFonts w:ascii="宋体" w:hAnsi="宋体" w:eastAsia="宋体" w:cs="宋体"/>
      <w:szCs w:val="32"/>
      <w:lang w:val="zh-TW" w:eastAsia="zh-TW" w:bidi="zh-TW"/>
    </w:rPr>
  </w:style>
  <w:style w:type="paragraph" w:customStyle="1" w:styleId="9">
    <w:name w:val="Body text|3"/>
    <w:basedOn w:val="1"/>
    <w:qFormat/>
    <w:uiPriority w:val="0"/>
    <w:pPr>
      <w:spacing w:after="540"/>
      <w:ind w:firstLine="800"/>
    </w:pPr>
    <w:rPr>
      <w:color w:val="1F2121"/>
      <w:szCs w:val="32"/>
    </w:rPr>
  </w:style>
  <w:style w:type="paragraph" w:customStyle="1" w:styleId="10">
    <w:name w:val="Other|1"/>
    <w:basedOn w:val="1"/>
    <w:qFormat/>
    <w:uiPriority w:val="0"/>
    <w:pPr>
      <w:spacing w:line="374" w:lineRule="auto"/>
      <w:ind w:firstLine="400"/>
    </w:pPr>
    <w:rPr>
      <w:rFonts w:ascii="宋体" w:hAnsi="宋体" w:eastAsia="宋体" w:cs="宋体"/>
      <w:szCs w:val="32"/>
      <w:lang w:val="zh-TW" w:eastAsia="zh-TW" w:bidi="zh-TW"/>
    </w:rPr>
  </w:style>
  <w:style w:type="character" w:customStyle="1" w:styleId="11">
    <w:name w:val="页眉 字符"/>
    <w:basedOn w:val="6"/>
    <w:link w:val="4"/>
    <w:qFormat/>
    <w:uiPriority w:val="0"/>
    <w:rPr>
      <w:rFonts w:eastAsia="Times New Roman"/>
      <w:color w:val="000000"/>
      <w:sz w:val="18"/>
      <w:szCs w:val="18"/>
      <w:lang w:eastAsia="en-US" w:bidi="en-US"/>
    </w:rPr>
  </w:style>
  <w:style w:type="character" w:customStyle="1" w:styleId="12">
    <w:name w:val="页脚 字符"/>
    <w:basedOn w:val="6"/>
    <w:link w:val="3"/>
    <w:qFormat/>
    <w:uiPriority w:val="0"/>
    <w:rPr>
      <w:rFonts w:eastAsia="Times New Roman"/>
      <w:color w:val="000000"/>
      <w:sz w:val="18"/>
      <w:szCs w:val="18"/>
      <w:lang w:eastAsia="en-US" w:bidi="en-US"/>
    </w:rPr>
  </w:style>
  <w:style w:type="character" w:customStyle="1" w:styleId="13">
    <w:name w:val="日期 字符"/>
    <w:basedOn w:val="6"/>
    <w:link w:val="2"/>
    <w:qFormat/>
    <w:uiPriority w:val="0"/>
    <w:rPr>
      <w:rFonts w:eastAsia="Times New Roman"/>
      <w:color w:val="000000"/>
      <w:sz w:val="32"/>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Words>
  <Characters>575</Characters>
  <Lines>4</Lines>
  <Paragraphs>1</Paragraphs>
  <TotalTime>3</TotalTime>
  <ScaleCrop>false</ScaleCrop>
  <LinksUpToDate>false</LinksUpToDate>
  <CharactersWithSpaces>674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2023-11-15T09:03:00Z</dcterms:created>
  <dc:creator>祥子</dc:creator>
  <cp:lastModifiedBy>胖胖是只布偶猫</cp:lastModifiedBy>
  <cp:lastPrinted>2023-07-07T02:52:00Z</cp:lastPrinted>
  <dcterms:modified xsi:type="dcterms:W3CDTF">2023-12-08T01:41:15Z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D0A78080D35344E39A613B2A929BC3B1_13</vt:lpwstr>
  </property>
</Properties>
</file>